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8D4CA">
      <w:pPr>
        <w:tabs>
          <w:tab w:val="left" w:pos="1080"/>
          <w:tab w:val="left" w:pos="1260"/>
        </w:tabs>
        <w:spacing w:beforeLines="0" w:after="157" w:afterLines="50" w:line="400" w:lineRule="exact"/>
        <w:ind w:left="0"/>
        <w:jc w:val="left"/>
        <w:rPr>
          <w:rFonts w:hint="eastAsia" w:ascii="方正仿宋_GB2312" w:hAnsi="方正仿宋_GB2312" w:eastAsia="方正仿宋_GB2312" w:cs="方正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63E191CA">
      <w:pPr>
        <w:tabs>
          <w:tab w:val="left" w:pos="1080"/>
          <w:tab w:val="left" w:pos="1260"/>
        </w:tabs>
        <w:spacing w:beforeLines="0" w:after="157" w:afterLines="50" w:line="400" w:lineRule="exact"/>
        <w:ind w:left="0"/>
        <w:jc w:val="center"/>
        <w:rPr>
          <w:rFonts w:hint="default" w:ascii="方正仿宋_GB2312" w:hAnsi="方正仿宋_GB2312" w:eastAsia="方正仿宋_GB2312" w:cs="方正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color w:val="auto"/>
          <w:sz w:val="28"/>
          <w:szCs w:val="28"/>
          <w:highlight w:val="none"/>
          <w:lang w:val="en-US" w:eastAsia="zh-CN"/>
        </w:rPr>
        <w:t>安全经营生产责任书</w:t>
      </w:r>
    </w:p>
    <w:p w14:paraId="537D2A55">
      <w:pP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甲方：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u w:val="single"/>
          <w:lang w:val="en-US" w:eastAsia="zh-CN"/>
        </w:rPr>
        <w:t xml:space="preserve">                              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lang w:val="en-US" w:eastAsia="zh-CN"/>
        </w:rPr>
        <w:t xml:space="preserve"> </w:t>
      </w:r>
    </w:p>
    <w:p w14:paraId="7EAAFDC2">
      <w:pPr>
        <w:rPr>
          <w:rFonts w:hint="default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乙方：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u w:val="single"/>
          <w:lang w:val="en-US" w:eastAsia="zh-CN"/>
        </w:rPr>
        <w:t xml:space="preserve">                              </w:t>
      </w:r>
      <w:r>
        <w:rPr>
          <w:rFonts w:hint="eastAsia" w:ascii="方正仿宋_GB2312" w:hAnsi="方正仿宋_GB2312" w:cs="方正仿宋_GB2312"/>
          <w:sz w:val="28"/>
          <w:szCs w:val="28"/>
          <w:highlight w:val="none"/>
          <w:lang w:val="en-US" w:eastAsia="zh-CN"/>
        </w:rPr>
        <w:t xml:space="preserve"> </w:t>
      </w:r>
    </w:p>
    <w:p w14:paraId="69B74BF7">
      <w:pPr>
        <w:rPr>
          <w:rFonts w:hint="default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摊位编号/名称：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u w:val="single"/>
          <w:lang w:val="en-US" w:eastAsia="zh-CN"/>
        </w:rPr>
        <w:t xml:space="preserve">                    </w:t>
      </w:r>
    </w:p>
    <w:p w14:paraId="55C814E2">
      <w:pP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</w:p>
    <w:p w14:paraId="1C9AB49F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为了全面落实安全生产管理责任，坚决杜绝各种食品安全事故、消防安全事故的发生，确保全体经营业主的生命和财产安全，根据《中华人民共和国消防法》《机关、团体、企业、事业单位消防安全管理规定》《中华人民共和国食品安全法》《中华人民共和国食品安全法实施条例》，特订立本安全生产责任书，甲、乙双方共同遵守、相互监督。具体条文内容如下：</w:t>
      </w:r>
    </w:p>
    <w:p w14:paraId="10D89B94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乙方应遵守消防安全法律法规和规章制度，贯彻“预防为主，防消结合”的消防安全工作，积极履行消防安全职责，保障消防安全。</w:t>
      </w:r>
    </w:p>
    <w:p w14:paraId="4A54401F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乙方为安全生产工作第一责任人，对安全生产负主要责任，乙方应严格落实岗位安全生产责任制，明确安全生产职责。</w:t>
      </w:r>
    </w:p>
    <w:p w14:paraId="6642F0AD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乙方摊位职员要进行过安全生产培训，严禁培训不合格的员工上岗，否则由此而引起的安全生产事故，责任由乙方承担。</w:t>
      </w:r>
    </w:p>
    <w:p w14:paraId="198E9381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乙方定期（每月一次）组织实施防火检查，及时发现和消除火灾隐患，不能消除的，应采取相应措施并及时向甲方安全生产管理人员报告，对隐瞒不报而引起的消防、安全事故，责任由乙方负责。</w:t>
      </w:r>
    </w:p>
    <w:p w14:paraId="01527AF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乙方负责实施对责任区（摊位内）的消防设施、灭火器材和消防安全标志的维护保养，确保其完好有效和处于正常运行状态，确保疏散通道和安全出口畅通。</w:t>
      </w:r>
    </w:p>
    <w:p w14:paraId="4ADD0AA4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使用的电器设备，应选用合格产品，并应符合有关安全标准的要求；电气线路敷设、电气设备安装和维修应由具备职业资格的电工操作；不得随意乱接电线，擅自增加用电设备；电器设备周围应与可燃物保持0.5m以上的间距；对电气线路、设备应定期检查、检测，严禁超负荷运行；营业结束时，应切断营业场所的非必要电源。</w:t>
      </w:r>
    </w:p>
    <w:p w14:paraId="6B7DC796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乙方（含摊位内工作人员）应积极参加消防灭火演练活动，接受消防训练，熟悉责任区内消防设施、设备的功能、位置，熟悉灭火器具的摆放点，掌握灭火器、消防栓、“119”报警的方法和程序。</w:t>
      </w:r>
    </w:p>
    <w:p w14:paraId="3884565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乙方（含摊位内工作人员）发现火灾，及时上报，并组织人员疏散和初期火灾扑救。</w:t>
      </w:r>
    </w:p>
    <w:p w14:paraId="550FE11E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 xml:space="preserve">乙方负责及时清理摊位内外易燃物，禁止易燃物随处堆放。 </w:t>
      </w:r>
    </w:p>
    <w:p w14:paraId="289E9D5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乙方严禁堵塞安全出口和通道及对消防门上锁，确保消防安全通道畅通。</w:t>
      </w:r>
    </w:p>
    <w:p w14:paraId="16933A96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若乙方经营范围为餐饮类项目，摊位应建立执行从业人员健康管理制度，建立从业人员健康档案。餐饮服务从业人员应每年进行健康检查，取得健康合格证明后方可参加工作。</w:t>
      </w:r>
    </w:p>
    <w:p w14:paraId="7F2BBFD7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若乙方经营范围为餐饮类项目，采购食品时应查验供货者的许可证和食品合格的证明文件。注意生产日期或保存期等食品标识不应采购快到期或超期食品。禁止采购《食品安全法》规定的禁止采购的不合格食品。</w:t>
      </w:r>
    </w:p>
    <w:p w14:paraId="2A9ABFAD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若乙方经营范围为餐饮类项目，摊位从业人员必须认真学习食品安全有关法律法规，掌握本岗位要求，养成良好个人卫生习惯，严格规范操作。</w:t>
      </w:r>
    </w:p>
    <w:p w14:paraId="6D89B8CB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乙方（含摊位内工作人员）发现食品安全事故，应当立即核实情况，经初步核实为食品安全事故的，应当立即上报甲方及地方市监局。</w:t>
      </w:r>
    </w:p>
    <w:p w14:paraId="44D86822">
      <w:pPr>
        <w:numPr>
          <w:ilvl w:val="1"/>
          <w:numId w:val="1"/>
        </w:numPr>
        <w:ind w:left="0" w:leftChars="0" w:firstLine="402" w:firstLineChars="0"/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highlight w:val="none"/>
          <w:lang w:val="en-US" w:eastAsia="zh-CN"/>
        </w:rPr>
        <w:t>凡乙方未履行本责任书规定的内容，违反安全生产规定，产生消防安全事故以及食品安全事故给甲方造成损失的，甲方有权要求乙方负责经济赔偿及承担相应的法律责任。</w:t>
      </w:r>
    </w:p>
    <w:p w14:paraId="4D4655A4">
      <w:pPr>
        <w:rPr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16B6DB"/>
    <w:multiLevelType w:val="multilevel"/>
    <w:tmpl w:val="CE16B6DB"/>
    <w:lvl w:ilvl="0" w:tentative="0">
      <w:start w:val="1"/>
      <w:numFmt w:val="chineseCounting"/>
      <w:suff w:val="nothing"/>
      <w:lvlText w:val="第%1章　"/>
      <w:lvlJc w:val="left"/>
      <w:pPr>
        <w:ind w:left="0" w:firstLine="402"/>
      </w:pPr>
      <w:rPr>
        <w:rFonts w:hint="eastAsia"/>
        <w:b/>
        <w:bCs/>
      </w:rPr>
    </w:lvl>
    <w:lvl w:ilvl="1" w:tentative="0">
      <w:start w:val="1"/>
      <w:numFmt w:val="chineseCounting"/>
      <w:suff w:val="nothing"/>
      <w:lvlText w:val="第%2条　"/>
      <w:lvlJc w:val="left"/>
      <w:pPr>
        <w:tabs>
          <w:tab w:val="left" w:pos="0"/>
        </w:tabs>
        <w:ind w:left="0" w:firstLine="402"/>
      </w:pPr>
      <w:rPr>
        <w:rFonts w:hint="eastAsia"/>
        <w:b/>
        <w:bCs/>
      </w:rPr>
    </w:lvl>
    <w:lvl w:ilvl="2" w:tentative="0">
      <w:start w:val="1"/>
      <w:numFmt w:val="chineseCounting"/>
      <w:suff w:val="nothing"/>
      <w:lvlText w:val="第%3条　"/>
      <w:lvlJc w:val="left"/>
      <w:pPr>
        <w:ind w:left="0" w:firstLine="402"/>
      </w:pPr>
      <w:rPr>
        <w:rFonts w:hint="eastAsia"/>
      </w:rPr>
    </w:lvl>
    <w:lvl w:ilvl="3" w:tentative="0">
      <w:start w:val="1"/>
      <w:numFmt w:val="chineseCounting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．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（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decimalEnclosedCircleChinese"/>
      <w:suff w:val="nothing"/>
      <w:lvlText w:val="%7 "/>
      <w:lvlJc w:val="left"/>
      <w:pPr>
        <w:ind w:left="0" w:firstLine="402"/>
      </w:pPr>
      <w:rPr>
        <w:rFonts w:hint="eastAsia"/>
      </w:rPr>
    </w:lvl>
    <w:lvl w:ilvl="7" w:tentative="0">
      <w:start w:val="1"/>
      <w:numFmt w:val="decimal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Letter"/>
      <w:suff w:val="nothing"/>
      <w:lvlText w:val="%9．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